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522D8" w14:textId="4E6B9D84" w:rsidR="00DB1CE3" w:rsidRPr="00DB1CE3" w:rsidRDefault="00DB1CE3">
      <w:pPr>
        <w:rPr>
          <w:lang w:val="en-US"/>
        </w:rPr>
      </w:pPr>
      <w:r w:rsidRPr="00DB1CE3">
        <w:rPr>
          <w:b/>
          <w:bCs/>
        </w:rPr>
        <w:t>From June 1, 2024 to May 31, 2025:</w:t>
      </w:r>
      <w:r w:rsidRPr="00DB1CE3">
        <w:t xml:space="preserve"> </w:t>
      </w:r>
      <w:r>
        <w:br/>
      </w:r>
      <w:r>
        <w:br/>
      </w:r>
      <w:r w:rsidRPr="00DB1CE3">
        <w:t xml:space="preserve">Angelos Gkotsinas (ECF) </w:t>
      </w:r>
      <w:r>
        <w:br/>
      </w:r>
      <w:r>
        <w:rPr>
          <w:lang w:val="en-US"/>
        </w:rPr>
        <w:t>“</w:t>
      </w:r>
      <w:r w:rsidRPr="00DB1CE3">
        <w:t>Reconstructing Middle Helladic Central and Northwest Greece: Unearthing Ancient Socioeconomic Insights through Animal Diet, Seasonality and Mobility</w:t>
      </w:r>
      <w:r>
        <w:rPr>
          <w:lang w:val="en-US"/>
        </w:rPr>
        <w:t>”</w:t>
      </w:r>
      <w:r w:rsidRPr="00DB1CE3">
        <w:rPr>
          <w:lang w:val="en-US"/>
        </w:rPr>
        <w:t xml:space="preserve"> </w:t>
      </w:r>
      <w:r>
        <w:rPr>
          <w:lang w:val="en-US"/>
        </w:rPr>
        <w:br/>
      </w:r>
      <w:r>
        <w:br/>
      </w:r>
      <w:r w:rsidRPr="00DB1CE3">
        <w:t xml:space="preserve">Georgios Koukovasilis (ECF) </w:t>
      </w:r>
      <w:r>
        <w:br/>
      </w:r>
      <w:r>
        <w:rPr>
          <w:lang w:val="en-US"/>
        </w:rPr>
        <w:t>“</w:t>
      </w:r>
      <w:r w:rsidRPr="00DB1CE3">
        <w:rPr>
          <w:lang w:val="en-US"/>
        </w:rPr>
        <w:t>Honoring the Best: Emotions, Statues, and the Language of Epigraphy in the Imperial Greek City</w:t>
      </w:r>
      <w:r>
        <w:rPr>
          <w:lang w:val="en-US"/>
        </w:rPr>
        <w:t>”</w:t>
      </w:r>
    </w:p>
    <w:p w14:paraId="0EE6EA3B" w14:textId="3170885C" w:rsidR="00DB1CE3" w:rsidRPr="00DB1CE3" w:rsidRDefault="00DB1CE3">
      <w:pPr>
        <w:rPr>
          <w:lang w:val="en-US"/>
        </w:rPr>
      </w:pPr>
      <w:r>
        <w:br/>
      </w:r>
      <w:r w:rsidRPr="00DB1CE3">
        <w:t xml:space="preserve">Sergios Menelaou (ECF) </w:t>
      </w:r>
      <w:r>
        <w:br/>
      </w:r>
      <w:r>
        <w:rPr>
          <w:lang w:val="en-US"/>
        </w:rPr>
        <w:t>“</w:t>
      </w:r>
      <w:r w:rsidRPr="00DB1CE3">
        <w:rPr>
          <w:lang w:val="en-US"/>
        </w:rPr>
        <w:t xml:space="preserve">Multifaceted </w:t>
      </w:r>
      <w:r>
        <w:rPr>
          <w:lang w:val="en-US"/>
        </w:rPr>
        <w:t>B</w:t>
      </w:r>
      <w:r w:rsidRPr="00DB1CE3">
        <w:rPr>
          <w:lang w:val="en-US"/>
        </w:rPr>
        <w:t xml:space="preserve">orders, </w:t>
      </w:r>
      <w:r>
        <w:rPr>
          <w:lang w:val="en-US"/>
        </w:rPr>
        <w:t>H</w:t>
      </w:r>
      <w:r w:rsidRPr="00DB1CE3">
        <w:rPr>
          <w:lang w:val="en-US"/>
        </w:rPr>
        <w:t xml:space="preserve">uman </w:t>
      </w:r>
      <w:r>
        <w:rPr>
          <w:lang w:val="en-US"/>
        </w:rPr>
        <w:t>M</w:t>
      </w:r>
      <w:r w:rsidRPr="00DB1CE3">
        <w:rPr>
          <w:lang w:val="en-US"/>
        </w:rPr>
        <w:t xml:space="preserve">obility, and </w:t>
      </w:r>
      <w:r>
        <w:rPr>
          <w:lang w:val="en-US"/>
        </w:rPr>
        <w:t>E</w:t>
      </w:r>
      <w:r w:rsidRPr="00DB1CE3">
        <w:rPr>
          <w:lang w:val="en-US"/>
        </w:rPr>
        <w:t xml:space="preserve">mbodied </w:t>
      </w:r>
      <w:r>
        <w:rPr>
          <w:lang w:val="en-US"/>
        </w:rPr>
        <w:t>I</w:t>
      </w:r>
      <w:r w:rsidRPr="00DB1CE3">
        <w:rPr>
          <w:lang w:val="en-US"/>
        </w:rPr>
        <w:t xml:space="preserve">dentities: </w:t>
      </w:r>
      <w:r>
        <w:rPr>
          <w:lang w:val="en-US"/>
        </w:rPr>
        <w:t>I</w:t>
      </w:r>
      <w:r w:rsidRPr="00DB1CE3">
        <w:rPr>
          <w:lang w:val="en-US"/>
        </w:rPr>
        <w:t xml:space="preserve">nvestigating </w:t>
      </w:r>
      <w:r>
        <w:rPr>
          <w:lang w:val="en-US"/>
        </w:rPr>
        <w:t>C</w:t>
      </w:r>
      <w:r w:rsidRPr="00DB1CE3">
        <w:rPr>
          <w:lang w:val="en-US"/>
        </w:rPr>
        <w:t xml:space="preserve">eramic </w:t>
      </w:r>
      <w:r>
        <w:rPr>
          <w:lang w:val="en-US"/>
        </w:rPr>
        <w:t>I</w:t>
      </w:r>
      <w:r w:rsidRPr="00DB1CE3">
        <w:rPr>
          <w:lang w:val="en-US"/>
        </w:rPr>
        <w:t xml:space="preserve">nteraction </w:t>
      </w:r>
      <w:r>
        <w:rPr>
          <w:lang w:val="en-US"/>
        </w:rPr>
        <w:t>N</w:t>
      </w:r>
      <w:r w:rsidRPr="00DB1CE3">
        <w:rPr>
          <w:lang w:val="en-US"/>
        </w:rPr>
        <w:t xml:space="preserve">etworks in the Eastern Aegean </w:t>
      </w:r>
      <w:r>
        <w:rPr>
          <w:lang w:val="en-US"/>
        </w:rPr>
        <w:t>S</w:t>
      </w:r>
      <w:r w:rsidRPr="00DB1CE3">
        <w:rPr>
          <w:lang w:val="en-US"/>
        </w:rPr>
        <w:t>eaboard</w:t>
      </w:r>
      <w:r>
        <w:rPr>
          <w:lang w:val="en-US"/>
        </w:rPr>
        <w:t>”</w:t>
      </w:r>
      <w:r>
        <w:br/>
      </w:r>
      <w:r>
        <w:br/>
      </w:r>
      <w:r w:rsidRPr="00DB1CE3">
        <w:t xml:space="preserve">Artemi Papandritsa (ECF) </w:t>
      </w:r>
      <w:r>
        <w:br/>
      </w:r>
      <w:r>
        <w:rPr>
          <w:lang w:val="en-US"/>
        </w:rPr>
        <w:t>“</w:t>
      </w:r>
      <w:r w:rsidRPr="00DB1CE3">
        <w:rPr>
          <w:lang w:val="en-US"/>
        </w:rPr>
        <w:t xml:space="preserve">Museum Tours for Inmates – the </w:t>
      </w:r>
      <w:r>
        <w:rPr>
          <w:lang w:val="en-US"/>
        </w:rPr>
        <w:t>A</w:t>
      </w:r>
      <w:r w:rsidRPr="00DB1CE3">
        <w:rPr>
          <w:lang w:val="en-US"/>
        </w:rPr>
        <w:t xml:space="preserve">ncient Greek </w:t>
      </w:r>
      <w:r>
        <w:rPr>
          <w:lang w:val="en-US"/>
        </w:rPr>
        <w:t>E</w:t>
      </w:r>
      <w:r w:rsidRPr="00DB1CE3">
        <w:rPr>
          <w:lang w:val="en-US"/>
        </w:rPr>
        <w:t>ncounters</w:t>
      </w:r>
      <w:r>
        <w:rPr>
          <w:lang w:val="en-US"/>
        </w:rPr>
        <w:t>”</w:t>
      </w:r>
      <w:r>
        <w:br/>
      </w:r>
      <w:r>
        <w:br/>
      </w:r>
      <w:r w:rsidRPr="00DB1CE3">
        <w:t xml:space="preserve">Evgenia Tsafou (ECF) </w:t>
      </w:r>
      <w:r>
        <w:br/>
      </w:r>
      <w:r>
        <w:rPr>
          <w:lang w:val="en-US"/>
        </w:rPr>
        <w:t>“</w:t>
      </w:r>
      <w:r w:rsidRPr="00DB1CE3">
        <w:rPr>
          <w:lang w:val="en-US"/>
        </w:rPr>
        <w:t xml:space="preserve">Archaeology of Mediterranean </w:t>
      </w:r>
      <w:r>
        <w:rPr>
          <w:lang w:val="en-US"/>
        </w:rPr>
        <w:t>C</w:t>
      </w:r>
      <w:r w:rsidRPr="00DB1CE3">
        <w:rPr>
          <w:lang w:val="en-US"/>
        </w:rPr>
        <w:t xml:space="preserve">uisine: </w:t>
      </w:r>
      <w:r>
        <w:rPr>
          <w:lang w:val="en-US"/>
        </w:rPr>
        <w:t>C</w:t>
      </w:r>
      <w:r w:rsidRPr="00DB1CE3">
        <w:rPr>
          <w:lang w:val="en-US"/>
        </w:rPr>
        <w:t xml:space="preserve">ooking </w:t>
      </w:r>
      <w:r>
        <w:rPr>
          <w:lang w:val="en-US"/>
        </w:rPr>
        <w:t>T</w:t>
      </w:r>
      <w:r w:rsidRPr="00DB1CE3">
        <w:rPr>
          <w:lang w:val="en-US"/>
        </w:rPr>
        <w:t xml:space="preserve">raditions from the 2nd </w:t>
      </w:r>
      <w:r>
        <w:rPr>
          <w:lang w:val="en-US"/>
        </w:rPr>
        <w:t>M</w:t>
      </w:r>
      <w:r w:rsidRPr="00DB1CE3">
        <w:rPr>
          <w:lang w:val="en-US"/>
        </w:rPr>
        <w:t>illennium BC in the Aegean</w:t>
      </w:r>
      <w:r>
        <w:rPr>
          <w:lang w:val="en-US"/>
        </w:rPr>
        <w:t>”</w:t>
      </w:r>
    </w:p>
    <w:p w14:paraId="50C162B3" w14:textId="3498B274" w:rsidR="00DB1CE3" w:rsidRPr="00DB1CE3" w:rsidRDefault="00DB1CE3">
      <w:pPr>
        <w:rPr>
          <w:lang w:val="en-US"/>
        </w:rPr>
      </w:pPr>
      <w:r>
        <w:br/>
      </w:r>
      <w:r>
        <w:br/>
      </w:r>
      <w:r w:rsidRPr="00DB1CE3">
        <w:rPr>
          <w:b/>
          <w:bCs/>
        </w:rPr>
        <w:t>From July 1, 2025 to June 30, 2025:</w:t>
      </w:r>
      <w:r w:rsidRPr="00DB1CE3">
        <w:t xml:space="preserve"> </w:t>
      </w:r>
      <w:r>
        <w:br/>
      </w:r>
      <w:r>
        <w:br/>
      </w:r>
      <w:r w:rsidRPr="00DB1CE3">
        <w:t xml:space="preserve">Chrysa Theologou (Philhellenism) </w:t>
      </w:r>
      <w:r>
        <w:br/>
      </w:r>
      <w:r>
        <w:rPr>
          <w:lang w:val="en-US"/>
        </w:rPr>
        <w:t>“</w:t>
      </w:r>
      <w:r w:rsidRPr="00DB1CE3">
        <w:rPr>
          <w:lang w:val="en-US"/>
        </w:rPr>
        <w:t xml:space="preserve">The </w:t>
      </w:r>
      <w:r>
        <w:rPr>
          <w:lang w:val="en-US"/>
        </w:rPr>
        <w:t>R</w:t>
      </w:r>
      <w:r w:rsidRPr="00DB1CE3">
        <w:rPr>
          <w:lang w:val="en-US"/>
        </w:rPr>
        <w:t xml:space="preserve">eception of the </w:t>
      </w:r>
      <w:r>
        <w:rPr>
          <w:lang w:val="en-US"/>
        </w:rPr>
        <w:t>P</w:t>
      </w:r>
      <w:r w:rsidRPr="00DB1CE3">
        <w:rPr>
          <w:lang w:val="en-US"/>
        </w:rPr>
        <w:t xml:space="preserve">hilhellenic </w:t>
      </w:r>
      <w:r>
        <w:rPr>
          <w:lang w:val="en-US"/>
        </w:rPr>
        <w:t>M</w:t>
      </w:r>
      <w:r w:rsidRPr="00DB1CE3">
        <w:rPr>
          <w:lang w:val="en-US"/>
        </w:rPr>
        <w:t xml:space="preserve">ovement of 1897 by the </w:t>
      </w:r>
      <w:r>
        <w:rPr>
          <w:lang w:val="en-US"/>
        </w:rPr>
        <w:t>D</w:t>
      </w:r>
      <w:r w:rsidRPr="00DB1CE3">
        <w:rPr>
          <w:lang w:val="en-US"/>
        </w:rPr>
        <w:t xml:space="preserve">aily </w:t>
      </w:r>
      <w:r>
        <w:rPr>
          <w:lang w:val="en-US"/>
        </w:rPr>
        <w:t>P</w:t>
      </w:r>
      <w:r w:rsidRPr="00DB1CE3">
        <w:rPr>
          <w:lang w:val="en-US"/>
        </w:rPr>
        <w:t xml:space="preserve">ress as well as by Greek and American </w:t>
      </w:r>
      <w:r>
        <w:rPr>
          <w:lang w:val="en-US"/>
        </w:rPr>
        <w:t>L</w:t>
      </w:r>
      <w:r w:rsidRPr="00DB1CE3">
        <w:rPr>
          <w:lang w:val="en-US"/>
        </w:rPr>
        <w:t>iterature</w:t>
      </w:r>
      <w:r>
        <w:rPr>
          <w:lang w:val="en-US"/>
        </w:rPr>
        <w:t>”</w:t>
      </w:r>
    </w:p>
    <w:sectPr w:rsidR="00DB1CE3" w:rsidRPr="00DB1C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E3"/>
    <w:rsid w:val="00DB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9314A50"/>
  <w15:chartTrackingRefBased/>
  <w15:docId w15:val="{BE3397E1-644D-9B46-B4CB-8E25D9DD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C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1C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C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C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C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C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C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C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C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1C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C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1C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C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C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C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C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C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1C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1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C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1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1C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1C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1C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1C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C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C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1C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3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5411">
          <w:blockQuote w:val="1"/>
          <w:marLeft w:val="0"/>
          <w:marRight w:val="0"/>
          <w:marTop w:val="30"/>
          <w:marBottom w:val="30"/>
          <w:divBdr>
            <w:top w:val="none" w:sz="0" w:space="0" w:color="6ACFFF"/>
            <w:left w:val="single" w:sz="12" w:space="5" w:color="6ACFFF"/>
            <w:bottom w:val="none" w:sz="0" w:space="0" w:color="6ACFFF"/>
            <w:right w:val="single" w:sz="12" w:space="5" w:color="6ACFFF"/>
          </w:divBdr>
          <w:divsChild>
            <w:div w:id="1652368066">
              <w:marLeft w:val="0"/>
              <w:marRight w:val="0"/>
              <w:marTop w:val="0"/>
              <w:marBottom w:val="0"/>
              <w:divBdr>
                <w:top w:val="none" w:sz="0" w:space="0" w:color="4D6066"/>
                <w:left w:val="none" w:sz="0" w:space="0" w:color="4D6066"/>
                <w:bottom w:val="none" w:sz="0" w:space="0" w:color="4D6066"/>
                <w:right w:val="none" w:sz="0" w:space="0" w:color="4D6066"/>
              </w:divBdr>
              <w:divsChild>
                <w:div w:id="1256791652">
                  <w:marLeft w:val="0"/>
                  <w:marRight w:val="0"/>
                  <w:marTop w:val="0"/>
                  <w:marBottom w:val="0"/>
                  <w:divBdr>
                    <w:top w:val="none" w:sz="0" w:space="0" w:color="4D6066"/>
                    <w:left w:val="none" w:sz="0" w:space="0" w:color="4D6066"/>
                    <w:bottom w:val="none" w:sz="0" w:space="0" w:color="4D6066"/>
                    <w:right w:val="none" w:sz="0" w:space="0" w:color="4D6066"/>
                  </w:divBdr>
                  <w:divsChild>
                    <w:div w:id="12474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4D6066"/>
                        <w:left w:val="none" w:sz="0" w:space="0" w:color="4D6066"/>
                        <w:bottom w:val="none" w:sz="0" w:space="0" w:color="4D6066"/>
                        <w:right w:val="none" w:sz="0" w:space="0" w:color="4D6066"/>
                      </w:divBdr>
                      <w:divsChild>
                        <w:div w:id="1339114302">
                          <w:blockQuote w:val="1"/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64C86B"/>
                            <w:left w:val="single" w:sz="12" w:space="5" w:color="64C86B"/>
                            <w:bottom w:val="none" w:sz="0" w:space="0" w:color="64C86B"/>
                            <w:right w:val="single" w:sz="12" w:space="5" w:color="64C86B"/>
                          </w:divBdr>
                          <w:divsChild>
                            <w:div w:id="192337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4D6066"/>
                                <w:left w:val="none" w:sz="0" w:space="0" w:color="4D6066"/>
                                <w:bottom w:val="none" w:sz="0" w:space="0" w:color="4D6066"/>
                                <w:right w:val="none" w:sz="0" w:space="0" w:color="4D6066"/>
                              </w:divBdr>
                              <w:divsChild>
                                <w:div w:id="11011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4D6066"/>
                                    <w:left w:val="none" w:sz="0" w:space="0" w:color="4D6066"/>
                                    <w:bottom w:val="none" w:sz="0" w:space="0" w:color="4D6066"/>
                                    <w:right w:val="none" w:sz="0" w:space="0" w:color="4D6066"/>
                                  </w:divBdr>
                                  <w:divsChild>
                                    <w:div w:id="178005730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FF8785"/>
                                        <w:left w:val="single" w:sz="12" w:space="5" w:color="1010FF"/>
                                        <w:bottom w:val="none" w:sz="0" w:space="0" w:color="FF8785"/>
                                        <w:right w:val="single" w:sz="12" w:space="5" w:color="FF8785"/>
                                      </w:divBdr>
                                      <w:divsChild>
                                        <w:div w:id="633294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4D6066"/>
                                            <w:left w:val="none" w:sz="0" w:space="0" w:color="4D6066"/>
                                            <w:bottom w:val="none" w:sz="0" w:space="0" w:color="4D6066"/>
                                            <w:right w:val="none" w:sz="0" w:space="0" w:color="4D6066"/>
                                          </w:divBdr>
                                          <w:divsChild>
                                            <w:div w:id="1219436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4D6066"/>
                                                <w:left w:val="none" w:sz="0" w:space="0" w:color="4D6066"/>
                                                <w:bottom w:val="none" w:sz="0" w:space="0" w:color="4D6066"/>
                                                <w:right w:val="none" w:sz="0" w:space="0" w:color="4D6066"/>
                                              </w:divBdr>
                                              <w:divsChild>
                                                <w:div w:id="676036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4D6066"/>
                                                    <w:left w:val="none" w:sz="0" w:space="0" w:color="4D6066"/>
                                                    <w:bottom w:val="none" w:sz="0" w:space="0" w:color="4D6066"/>
                                                    <w:right w:val="none" w:sz="0" w:space="0" w:color="4D6066"/>
                                                  </w:divBdr>
                                                  <w:divsChild>
                                                    <w:div w:id="1292052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4D6066"/>
                                                        <w:left w:val="none" w:sz="0" w:space="0" w:color="4D6066"/>
                                                        <w:bottom w:val="none" w:sz="0" w:space="0" w:color="4D6066"/>
                                                        <w:right w:val="none" w:sz="0" w:space="0" w:color="4D6066"/>
                                                      </w:divBdr>
                                                      <w:divsChild>
                                                        <w:div w:id="1733232028">
                                                          <w:blockQuote w:val="1"/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FF8785"/>
                                                            <w:left w:val="single" w:sz="12" w:space="5" w:color="1010FF"/>
                                                            <w:bottom w:val="none" w:sz="0" w:space="0" w:color="FF8785"/>
                                                            <w:right w:val="single" w:sz="12" w:space="5" w:color="FF8785"/>
                                                          </w:divBdr>
                                                          <w:divsChild>
                                                            <w:div w:id="118384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4D6066"/>
                                                                <w:left w:val="none" w:sz="0" w:space="0" w:color="4D6066"/>
                                                                <w:bottom w:val="none" w:sz="0" w:space="0" w:color="4D6066"/>
                                                                <w:right w:val="none" w:sz="0" w:space="0" w:color="4D6066"/>
                                                              </w:divBdr>
                                                              <w:divsChild>
                                                                <w:div w:id="384719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4D6066"/>
                                                                    <w:left w:val="none" w:sz="0" w:space="0" w:color="4D6066"/>
                                                                    <w:bottom w:val="none" w:sz="0" w:space="0" w:color="4D6066"/>
                                                                    <w:right w:val="none" w:sz="0" w:space="0" w:color="4D6066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Katsarelis, Evan</dc:creator>
  <cp:keywords/>
  <dc:description/>
  <cp:lastModifiedBy>Katsarelis, Evan</cp:lastModifiedBy>
  <cp:revision>1</cp:revision>
  <dcterms:created xsi:type="dcterms:W3CDTF">2024-07-23T07:41:00Z</dcterms:created>
  <dcterms:modified xsi:type="dcterms:W3CDTF">2024-07-23T07:49:00Z</dcterms:modified>
</cp:coreProperties>
</file>